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32"/>
        <w:gridCol w:w="7402"/>
      </w:tblGrid>
      <w:tr w:rsidR="0094094C" w:rsidRPr="00D44ADB" w14:paraId="0B8B6C14" w14:textId="77777777" w:rsidTr="00D44ADB">
        <w:tc>
          <w:tcPr>
            <w:tcW w:w="9634" w:type="dxa"/>
            <w:gridSpan w:val="2"/>
          </w:tcPr>
          <w:p w14:paraId="2322DD2A" w14:textId="7EE59CDD" w:rsidR="0094094C" w:rsidRPr="00D44ADB" w:rsidRDefault="004A7878" w:rsidP="00D44ADB">
            <w:pPr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Циркулярна економіка</w:t>
            </w:r>
          </w:p>
        </w:tc>
      </w:tr>
      <w:tr w:rsidR="0094094C" w:rsidRPr="00D44ADB" w14:paraId="0F7874C4" w14:textId="77777777" w:rsidTr="00D44ADB">
        <w:tc>
          <w:tcPr>
            <w:tcW w:w="2232" w:type="dxa"/>
          </w:tcPr>
          <w:p w14:paraId="7EBDEA3E" w14:textId="2022143F" w:rsidR="0094094C" w:rsidRPr="00D44ADB" w:rsidRDefault="0094094C" w:rsidP="00D44AD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7402" w:type="dxa"/>
          </w:tcPr>
          <w:p w14:paraId="56D04874" w14:textId="60DEAAA5" w:rsidR="0094094C" w:rsidRPr="00D44ADB" w:rsidRDefault="00C8624C" w:rsidP="00D44ADB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Економіки, підприємництва та інформаційних технологій</w:t>
            </w:r>
          </w:p>
        </w:tc>
      </w:tr>
      <w:tr w:rsidR="0094094C" w:rsidRPr="00D44ADB" w14:paraId="404A74EC" w14:textId="77777777" w:rsidTr="00D44ADB">
        <w:tc>
          <w:tcPr>
            <w:tcW w:w="2232" w:type="dxa"/>
          </w:tcPr>
          <w:p w14:paraId="1B2448E4" w14:textId="0859036C" w:rsidR="0094094C" w:rsidRPr="00D44ADB" w:rsidRDefault="0094094C" w:rsidP="00D44AD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</w:p>
        </w:tc>
        <w:tc>
          <w:tcPr>
            <w:tcW w:w="7402" w:type="dxa"/>
          </w:tcPr>
          <w:p w14:paraId="5A0D0375" w14:textId="70DA683A" w:rsidR="0094094C" w:rsidRPr="00D44ADB" w:rsidRDefault="00C8624C" w:rsidP="00D44ADB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Економіки</w:t>
            </w:r>
          </w:p>
        </w:tc>
      </w:tr>
      <w:tr w:rsidR="0094094C" w:rsidRPr="00D44ADB" w14:paraId="275FDE5C" w14:textId="77777777" w:rsidTr="00D44ADB">
        <w:tc>
          <w:tcPr>
            <w:tcW w:w="2232" w:type="dxa"/>
          </w:tcPr>
          <w:p w14:paraId="03745E46" w14:textId="41A37A47" w:rsidR="0094094C" w:rsidRPr="00D44ADB" w:rsidRDefault="0094094C" w:rsidP="00D44AD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Загальний обсяг освітнього компонента:</w:t>
            </w:r>
          </w:p>
        </w:tc>
        <w:tc>
          <w:tcPr>
            <w:tcW w:w="7402" w:type="dxa"/>
          </w:tcPr>
          <w:p w14:paraId="2251636C" w14:textId="2EC9C4FC" w:rsidR="0094094C" w:rsidRPr="00D44ADB" w:rsidRDefault="0094094C" w:rsidP="00D44ADB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3 кредити ЄКТС /90 годин</w:t>
            </w:r>
          </w:p>
        </w:tc>
      </w:tr>
      <w:tr w:rsidR="0094094C" w:rsidRPr="00D44ADB" w14:paraId="42A018BA" w14:textId="77777777" w:rsidTr="00D44ADB">
        <w:tc>
          <w:tcPr>
            <w:tcW w:w="2232" w:type="dxa"/>
          </w:tcPr>
          <w:p w14:paraId="23E224C6" w14:textId="2759238D" w:rsidR="0094094C" w:rsidRPr="00D44ADB" w:rsidRDefault="0094094C" w:rsidP="00D44AD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Семестр вивчення освітнього компонента:</w:t>
            </w:r>
          </w:p>
        </w:tc>
        <w:tc>
          <w:tcPr>
            <w:tcW w:w="7402" w:type="dxa"/>
          </w:tcPr>
          <w:p w14:paraId="35A97FFF" w14:textId="498CC180" w:rsidR="0094094C" w:rsidRPr="00D44ADB" w:rsidRDefault="004A7878" w:rsidP="00D44ADB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94094C" w:rsidRPr="00D44ADB" w14:paraId="57A7B498" w14:textId="77777777" w:rsidTr="00D44ADB">
        <w:tc>
          <w:tcPr>
            <w:tcW w:w="2232" w:type="dxa"/>
            <w:vMerge w:val="restart"/>
          </w:tcPr>
          <w:p w14:paraId="12E16F2A" w14:textId="74A179DF" w:rsidR="0094094C" w:rsidRPr="00D44ADB" w:rsidRDefault="0094094C" w:rsidP="00D44AD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Розподіл обсягу за формами здобуття освіти:</w:t>
            </w:r>
          </w:p>
        </w:tc>
        <w:tc>
          <w:tcPr>
            <w:tcW w:w="7402" w:type="dxa"/>
          </w:tcPr>
          <w:p w14:paraId="6D725EB2" w14:textId="3D9822CF" w:rsidR="0094094C" w:rsidRPr="00D44ADB" w:rsidRDefault="0094094C" w:rsidP="00D44ADB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Денна форма: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годин, практичних - 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66 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D44ADB" w14:paraId="10BD6E92" w14:textId="77777777" w:rsidTr="00D44ADB">
        <w:tc>
          <w:tcPr>
            <w:tcW w:w="2232" w:type="dxa"/>
            <w:vMerge/>
          </w:tcPr>
          <w:p w14:paraId="4929A7DC" w14:textId="77777777" w:rsidR="0094094C" w:rsidRPr="00D44ADB" w:rsidRDefault="0094094C" w:rsidP="00D44AD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02" w:type="dxa"/>
          </w:tcPr>
          <w:p w14:paraId="5E196ED3" w14:textId="1DCEA3DF" w:rsidR="0094094C" w:rsidRPr="00D44ADB" w:rsidRDefault="0094094C" w:rsidP="00D44ADB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Заочна форма: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лекцій -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годин, практичних -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D44ADB" w14:paraId="1ED3B20D" w14:textId="77777777" w:rsidTr="00D44ADB">
        <w:tc>
          <w:tcPr>
            <w:tcW w:w="2232" w:type="dxa"/>
            <w:vMerge/>
          </w:tcPr>
          <w:p w14:paraId="774713B0" w14:textId="77777777" w:rsidR="0094094C" w:rsidRPr="00D44ADB" w:rsidRDefault="0094094C" w:rsidP="00D44AD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02" w:type="dxa"/>
          </w:tcPr>
          <w:p w14:paraId="7CCB5047" w14:textId="322387C5" w:rsidR="0094094C" w:rsidRPr="00D44ADB" w:rsidRDefault="0094094C" w:rsidP="00D44ADB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Дистанційна форма: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– 4 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годин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, практичних - 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годин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асинхронні – 4 години, 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самостійної роботи 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D44ADB" w14:paraId="1803A1E9" w14:textId="77777777" w:rsidTr="00D44ADB">
        <w:tc>
          <w:tcPr>
            <w:tcW w:w="2232" w:type="dxa"/>
          </w:tcPr>
          <w:p w14:paraId="57C814A4" w14:textId="5921278D" w:rsidR="0094094C" w:rsidRPr="00D44ADB" w:rsidRDefault="0094094C" w:rsidP="00D44AD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Мета освітнього компонента:</w:t>
            </w:r>
          </w:p>
        </w:tc>
        <w:tc>
          <w:tcPr>
            <w:tcW w:w="7402" w:type="dxa"/>
          </w:tcPr>
          <w:p w14:paraId="31CCC739" w14:textId="2C9B5451" w:rsidR="0094094C" w:rsidRPr="00D44ADB" w:rsidRDefault="004A7878" w:rsidP="00D44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Формування у студентів теоретичних знань та практичних навичок щодо переходу від лінійної до циркулярної моделі економіки, впровадження принципів замкненого циклу та </w:t>
            </w:r>
            <w:proofErr w:type="spellStart"/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ресурсоефективності</w:t>
            </w:r>
            <w:proofErr w:type="spellEnd"/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в бізнес-процеси.</w:t>
            </w:r>
          </w:p>
        </w:tc>
      </w:tr>
      <w:tr w:rsidR="0094094C" w:rsidRPr="00D44ADB" w14:paraId="1788046F" w14:textId="77777777" w:rsidTr="00D44ADB">
        <w:tc>
          <w:tcPr>
            <w:tcW w:w="2232" w:type="dxa"/>
          </w:tcPr>
          <w:p w14:paraId="5E673711" w14:textId="18FC6FC9" w:rsidR="0094094C" w:rsidRPr="00D44ADB" w:rsidRDefault="0094094C" w:rsidP="00D44AD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Компетентності, що формуються:</w:t>
            </w:r>
          </w:p>
        </w:tc>
        <w:tc>
          <w:tcPr>
            <w:tcW w:w="7402" w:type="dxa"/>
          </w:tcPr>
          <w:p w14:paraId="0FCF3C1F" w14:textId="2A87AE30" w:rsidR="004A7878" w:rsidRPr="00D44ADB" w:rsidRDefault="004A7878" w:rsidP="00D44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Здатність розуміти парадигму циркулярної економіки та її роль у сталому розвитку.</w:t>
            </w:r>
          </w:p>
          <w:p w14:paraId="4386F411" w14:textId="4A52F13E" w:rsidR="004A7878" w:rsidRPr="00D44ADB" w:rsidRDefault="004A7878" w:rsidP="00D44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Вміння ідентифікувати можливості для </w:t>
            </w:r>
            <w:proofErr w:type="spellStart"/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рециклінгу</w:t>
            </w:r>
            <w:proofErr w:type="spellEnd"/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, регенерації та повторного використання ресурсів.</w:t>
            </w:r>
          </w:p>
          <w:p w14:paraId="44FE5DF6" w14:textId="24BA69BB" w:rsidR="004A7878" w:rsidRPr="00D44ADB" w:rsidRDefault="004A7878" w:rsidP="00D44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Здатність до розробки еко-інноваційних стратегій та нових бізнес-моделей (наприклад, "продукт як послуга").</w:t>
            </w:r>
          </w:p>
          <w:p w14:paraId="38B875B2" w14:textId="540813BE" w:rsidR="0094094C" w:rsidRPr="00D44ADB" w:rsidRDefault="004A7878" w:rsidP="00D44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Здатність оцінювати життєвий цикл продукту з позиції мінімізації відходів.</w:t>
            </w:r>
          </w:p>
        </w:tc>
      </w:tr>
      <w:tr w:rsidR="0094094C" w:rsidRPr="00D44ADB" w14:paraId="3BE95EF2" w14:textId="77777777" w:rsidTr="00D44ADB">
        <w:tc>
          <w:tcPr>
            <w:tcW w:w="2232" w:type="dxa"/>
          </w:tcPr>
          <w:p w14:paraId="227DE6A8" w14:textId="2D25AA21" w:rsidR="0094094C" w:rsidRPr="00D44ADB" w:rsidRDefault="0094094C" w:rsidP="00D44AD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Програмні результати навчання:</w:t>
            </w:r>
          </w:p>
        </w:tc>
        <w:tc>
          <w:tcPr>
            <w:tcW w:w="7402" w:type="dxa"/>
          </w:tcPr>
          <w:p w14:paraId="5CD61336" w14:textId="77B6B86C" w:rsidR="004A7878" w:rsidRPr="00D44ADB" w:rsidRDefault="004A7878" w:rsidP="00D44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Вміння проектувати замкнені цикли виробництва та споживання.</w:t>
            </w:r>
          </w:p>
          <w:p w14:paraId="7F69E405" w14:textId="7B60374A" w:rsidR="004A7878" w:rsidRPr="00D44ADB" w:rsidRDefault="004A7878" w:rsidP="00D44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Здатність аналізувати ланцюги постачання з точки зору </w:t>
            </w:r>
            <w:proofErr w:type="spellStart"/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ресурсоефективності</w:t>
            </w:r>
            <w:proofErr w:type="spellEnd"/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3AB5BE8" w14:textId="735FA830" w:rsidR="004A7878" w:rsidRPr="00D44ADB" w:rsidRDefault="004A7878" w:rsidP="00D44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Обґрунтування інструментів стимулювання циркулярних практик на рівні підприємства та держави.</w:t>
            </w:r>
          </w:p>
          <w:p w14:paraId="53068356" w14:textId="41B5F521" w:rsidR="0094094C" w:rsidRPr="00D44ADB" w:rsidRDefault="004A7878" w:rsidP="00D44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Здатність оцінювати економічний та екологічний ефект від впровадження технологій циркулярної економіки.</w:t>
            </w:r>
          </w:p>
        </w:tc>
      </w:tr>
      <w:tr w:rsidR="0094094C" w:rsidRPr="00D44ADB" w14:paraId="2EC29641" w14:textId="77777777" w:rsidTr="00D44ADB">
        <w:tc>
          <w:tcPr>
            <w:tcW w:w="2232" w:type="dxa"/>
          </w:tcPr>
          <w:p w14:paraId="72F4B569" w14:textId="30C2683D" w:rsidR="0094094C" w:rsidRPr="00D44ADB" w:rsidRDefault="0094094C" w:rsidP="00D44AD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Зміст освітнього компонента:</w:t>
            </w:r>
          </w:p>
        </w:tc>
        <w:tc>
          <w:tcPr>
            <w:tcW w:w="7402" w:type="dxa"/>
          </w:tcPr>
          <w:p w14:paraId="30E07A5A" w14:textId="218D7047" w:rsidR="0094094C" w:rsidRPr="00D44ADB" w:rsidRDefault="004A7878" w:rsidP="00D44A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Концепція та принципи циркулярної економіки. Порівняння лінійної та циркулярної моделей. Еко-дизайн та подовження життєвого циклу товарів. Регенеративна економіка та </w:t>
            </w:r>
            <w:proofErr w:type="spellStart"/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біомімікрія</w:t>
            </w:r>
            <w:proofErr w:type="spellEnd"/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. Циркулярні бізнес-моделі та </w:t>
            </w:r>
            <w:proofErr w:type="spellStart"/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цифровізація</w:t>
            </w:r>
            <w:proofErr w:type="spellEnd"/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. Управління відходами як ресурсом. Державна політика сприяння </w:t>
            </w:r>
            <w:proofErr w:type="spellStart"/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циркулярності</w:t>
            </w:r>
            <w:proofErr w:type="spellEnd"/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та міжнародний досвід (Європейський зелений курс).</w:t>
            </w:r>
          </w:p>
        </w:tc>
      </w:tr>
      <w:tr w:rsidR="0094094C" w:rsidRPr="00D44ADB" w14:paraId="5E433C8E" w14:textId="77777777" w:rsidTr="00D44ADB">
        <w:tc>
          <w:tcPr>
            <w:tcW w:w="2232" w:type="dxa"/>
          </w:tcPr>
          <w:p w14:paraId="03D41CE1" w14:textId="7F162EF8" w:rsidR="0094094C" w:rsidRPr="00D44ADB" w:rsidRDefault="0094094C" w:rsidP="00D44AD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4ADB">
              <w:rPr>
                <w:rFonts w:ascii="Times New Roman" w:hAnsi="Times New Roman" w:cs="Times New Roman"/>
                <w:sz w:val="26"/>
                <w:szCs w:val="26"/>
              </w:rPr>
              <w:t>Пререквізити</w:t>
            </w:r>
            <w:proofErr w:type="spellEnd"/>
            <w:r w:rsidRPr="00D44ADB">
              <w:rPr>
                <w:rFonts w:ascii="Times New Roman" w:hAnsi="Times New Roman" w:cs="Times New Roman"/>
                <w:sz w:val="26"/>
                <w:szCs w:val="26"/>
              </w:rPr>
              <w:t xml:space="preserve"> (за необхідності):</w:t>
            </w:r>
          </w:p>
        </w:tc>
        <w:tc>
          <w:tcPr>
            <w:tcW w:w="7402" w:type="dxa"/>
          </w:tcPr>
          <w:p w14:paraId="7B649F61" w14:textId="3147EA6B" w:rsidR="0094094C" w:rsidRPr="00D44ADB" w:rsidRDefault="00B7611C" w:rsidP="00D44ADB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F0E">
              <w:rPr>
                <w:rFonts w:ascii="Times New Roman" w:hAnsi="Times New Roman" w:cs="Times New Roman"/>
                <w:sz w:val="26"/>
                <w:szCs w:val="26"/>
              </w:rPr>
              <w:t>Вивчення дисципліни ґрунтується на засвоєнні програмних результатів навчання з курсів другого (м</w:t>
            </w:r>
            <w:proofErr w:type="spellStart"/>
            <w:r w:rsidRPr="00B13F0E">
              <w:rPr>
                <w:rFonts w:ascii="Times New Roman" w:hAnsi="Times New Roman" w:cs="Times New Roman"/>
                <w:sz w:val="26"/>
                <w:szCs w:val="26"/>
              </w:rPr>
              <w:t>агістратерського</w:t>
            </w:r>
            <w:proofErr w:type="spellEnd"/>
            <w:r w:rsidRPr="00B13F0E">
              <w:rPr>
                <w:rFonts w:ascii="Times New Roman" w:hAnsi="Times New Roman" w:cs="Times New Roman"/>
                <w:sz w:val="26"/>
                <w:szCs w:val="26"/>
              </w:rPr>
              <w:t>) рівня вищої освіти</w:t>
            </w:r>
            <w:r w:rsidR="004A7878" w:rsidRPr="00B13F0E">
              <w:rPr>
                <w:rFonts w:ascii="Times New Roman" w:hAnsi="Times New Roman" w:cs="Times New Roman"/>
                <w:sz w:val="26"/>
                <w:szCs w:val="26"/>
              </w:rPr>
              <w:t>, зокрема: «Стратегія сталого розвитку», «Аграрна економіка», «Зелена економіка та агробізнес».</w:t>
            </w:r>
          </w:p>
        </w:tc>
      </w:tr>
    </w:tbl>
    <w:p w14:paraId="108F623C" w14:textId="77777777" w:rsidR="002C028B" w:rsidRPr="00D44ADB" w:rsidRDefault="002C028B" w:rsidP="00D44ADB">
      <w:pPr>
        <w:spacing w:line="240" w:lineRule="auto"/>
        <w:rPr>
          <w:sz w:val="26"/>
          <w:szCs w:val="26"/>
        </w:rPr>
      </w:pPr>
    </w:p>
    <w:sectPr w:rsidR="002C028B" w:rsidRPr="00D44ADB" w:rsidSect="00D44A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2C028B"/>
    <w:rsid w:val="004A7878"/>
    <w:rsid w:val="0094094C"/>
    <w:rsid w:val="00A07681"/>
    <w:rsid w:val="00B13F0E"/>
    <w:rsid w:val="00B7240F"/>
    <w:rsid w:val="00B7611C"/>
    <w:rsid w:val="00C8624C"/>
    <w:rsid w:val="00D44ADB"/>
    <w:rsid w:val="00E7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8</cp:revision>
  <dcterms:created xsi:type="dcterms:W3CDTF">2026-05-08T13:23:00Z</dcterms:created>
  <dcterms:modified xsi:type="dcterms:W3CDTF">2026-05-11T10:24:00Z</dcterms:modified>
</cp:coreProperties>
</file>