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2552"/>
        <w:gridCol w:w="7507"/>
      </w:tblGrid>
      <w:tr w:rsidR="0094094C" w:rsidRPr="0094094C" w14:paraId="0B8B6C14" w14:textId="77777777" w:rsidTr="007B292E">
        <w:tc>
          <w:tcPr>
            <w:tcW w:w="10059" w:type="dxa"/>
            <w:gridSpan w:val="2"/>
          </w:tcPr>
          <w:p w14:paraId="2322DD2A" w14:textId="1CE81D1C" w:rsidR="0094094C" w:rsidRPr="007B292E" w:rsidRDefault="007B292E" w:rsidP="007B292E">
            <w:pPr>
              <w:spacing w:line="360" w:lineRule="auto"/>
              <w:ind w:firstLine="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2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Управління витратами в бізнесі</w:t>
            </w:r>
          </w:p>
        </w:tc>
      </w:tr>
      <w:tr w:rsidR="0094094C" w:rsidRPr="0094094C" w14:paraId="0F7874C4" w14:textId="77777777" w:rsidTr="007B292E">
        <w:tc>
          <w:tcPr>
            <w:tcW w:w="2552" w:type="dxa"/>
          </w:tcPr>
          <w:p w14:paraId="7EBDEA3E" w14:textId="2022143F" w:rsidR="0094094C" w:rsidRPr="0094094C" w:rsidRDefault="0094094C" w:rsidP="007B292E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</w:t>
            </w:r>
          </w:p>
        </w:tc>
        <w:tc>
          <w:tcPr>
            <w:tcW w:w="7507" w:type="dxa"/>
          </w:tcPr>
          <w:p w14:paraId="56D04874" w14:textId="2081EA68" w:rsidR="0094094C" w:rsidRPr="0094094C" w:rsidRDefault="007B292E" w:rsidP="007B29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Економіки, підприємництва та інформаційних технологій</w:t>
            </w:r>
          </w:p>
        </w:tc>
      </w:tr>
      <w:tr w:rsidR="0094094C" w:rsidRPr="0094094C" w14:paraId="404A74EC" w14:textId="77777777" w:rsidTr="007B292E">
        <w:tc>
          <w:tcPr>
            <w:tcW w:w="2552" w:type="dxa"/>
          </w:tcPr>
          <w:p w14:paraId="1B2448E4" w14:textId="0859036C" w:rsidR="0094094C" w:rsidRPr="0094094C" w:rsidRDefault="0094094C" w:rsidP="007B292E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Кафедра </w:t>
            </w:r>
          </w:p>
        </w:tc>
        <w:tc>
          <w:tcPr>
            <w:tcW w:w="7507" w:type="dxa"/>
          </w:tcPr>
          <w:p w14:paraId="5A0D0375" w14:textId="3BDC761D" w:rsidR="0094094C" w:rsidRPr="0094094C" w:rsidRDefault="007B292E" w:rsidP="007B292E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Економіки</w:t>
            </w:r>
          </w:p>
        </w:tc>
      </w:tr>
      <w:tr w:rsidR="0094094C" w:rsidRPr="0094094C" w14:paraId="275FDE5C" w14:textId="77777777" w:rsidTr="007B292E">
        <w:tc>
          <w:tcPr>
            <w:tcW w:w="2552" w:type="dxa"/>
          </w:tcPr>
          <w:p w14:paraId="03745E46" w14:textId="41A37A47" w:rsidR="0094094C" w:rsidRPr="0094094C" w:rsidRDefault="0094094C" w:rsidP="007B292E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Загальний обсяг освітнього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компонента:</w:t>
            </w:r>
          </w:p>
        </w:tc>
        <w:tc>
          <w:tcPr>
            <w:tcW w:w="7507" w:type="dxa"/>
          </w:tcPr>
          <w:p w14:paraId="2251636C" w14:textId="2EC9C4FC" w:rsidR="0094094C" w:rsidRPr="0094094C" w:rsidRDefault="0094094C" w:rsidP="007B292E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кредит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 ЄКТС 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90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годин</w:t>
            </w:r>
          </w:p>
        </w:tc>
      </w:tr>
      <w:tr w:rsidR="0094094C" w:rsidRPr="0094094C" w14:paraId="42A018BA" w14:textId="77777777" w:rsidTr="007B292E">
        <w:tc>
          <w:tcPr>
            <w:tcW w:w="2552" w:type="dxa"/>
          </w:tcPr>
          <w:p w14:paraId="23E224C6" w14:textId="2759238D" w:rsidR="0094094C" w:rsidRPr="0094094C" w:rsidRDefault="0094094C" w:rsidP="007B292E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Семестр вивчення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освітнього компонента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507" w:type="dxa"/>
          </w:tcPr>
          <w:p w14:paraId="35A97FFF" w14:textId="5EEADFAF" w:rsidR="0094094C" w:rsidRPr="0094094C" w:rsidRDefault="007B292E" w:rsidP="007B292E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семестр</w:t>
            </w:r>
          </w:p>
        </w:tc>
      </w:tr>
      <w:tr w:rsidR="0094094C" w:rsidRPr="0094094C" w14:paraId="57A7B498" w14:textId="77777777" w:rsidTr="007B292E">
        <w:tc>
          <w:tcPr>
            <w:tcW w:w="2552" w:type="dxa"/>
            <w:vMerge w:val="restart"/>
          </w:tcPr>
          <w:p w14:paraId="12E16F2A" w14:textId="74A179DF" w:rsidR="0094094C" w:rsidRPr="0094094C" w:rsidRDefault="0094094C" w:rsidP="007B292E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Розподіл обсягу за формами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здобуття освіти:</w:t>
            </w:r>
          </w:p>
        </w:tc>
        <w:tc>
          <w:tcPr>
            <w:tcW w:w="7507" w:type="dxa"/>
          </w:tcPr>
          <w:p w14:paraId="6D725EB2" w14:textId="3D9822CF" w:rsidR="0094094C" w:rsidRPr="0094094C" w:rsidRDefault="0094094C" w:rsidP="007B292E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6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Денна форма: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 лекцій 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годин, практичних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 годин,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амостійної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роботи 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 xml:space="preserve">66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годин.</w:t>
            </w:r>
          </w:p>
        </w:tc>
      </w:tr>
      <w:tr w:rsidR="0094094C" w:rsidRPr="0094094C" w14:paraId="10BD6E92" w14:textId="77777777" w:rsidTr="007B292E">
        <w:tc>
          <w:tcPr>
            <w:tcW w:w="2552" w:type="dxa"/>
            <w:vMerge/>
          </w:tcPr>
          <w:p w14:paraId="4929A7DC" w14:textId="77777777" w:rsidR="0094094C" w:rsidRPr="0094094C" w:rsidRDefault="0094094C" w:rsidP="007B292E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7" w:type="dxa"/>
          </w:tcPr>
          <w:p w14:paraId="5E196ED3" w14:textId="1DCEA3DF" w:rsidR="0094094C" w:rsidRPr="0094094C" w:rsidRDefault="0094094C" w:rsidP="007B292E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6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Заочна форма: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 лекцій -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годин, практичних -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 годин,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самостійної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роботи 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 xml:space="preserve">78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годин.</w:t>
            </w:r>
          </w:p>
        </w:tc>
      </w:tr>
      <w:tr w:rsidR="0094094C" w:rsidRPr="0094094C" w14:paraId="1ED3B20D" w14:textId="77777777" w:rsidTr="007B292E">
        <w:tc>
          <w:tcPr>
            <w:tcW w:w="2552" w:type="dxa"/>
            <w:vMerge/>
          </w:tcPr>
          <w:p w14:paraId="774713B0" w14:textId="77777777" w:rsidR="0094094C" w:rsidRPr="0094094C" w:rsidRDefault="0094094C" w:rsidP="007B292E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7" w:type="dxa"/>
          </w:tcPr>
          <w:p w14:paraId="7CCB5047" w14:textId="322387C5" w:rsidR="0094094C" w:rsidRPr="0094094C" w:rsidRDefault="0094094C" w:rsidP="007B292E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6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Дистанційна форма: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 лекцій 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 xml:space="preserve">– 4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годин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, практичних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годин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07681" w:rsidRPr="00051A21">
              <w:rPr>
                <w:rFonts w:ascii="Times New Roman" w:hAnsi="Times New Roman" w:cs="Times New Roman"/>
                <w:sz w:val="28"/>
                <w:szCs w:val="28"/>
              </w:rPr>
              <w:t>асинхронні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 xml:space="preserve"> – 4 години,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самостійної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роботи 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 xml:space="preserve">78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годин.</w:t>
            </w:r>
          </w:p>
        </w:tc>
      </w:tr>
      <w:tr w:rsidR="0094094C" w:rsidRPr="0094094C" w14:paraId="1803A1E9" w14:textId="77777777" w:rsidTr="007B292E">
        <w:tc>
          <w:tcPr>
            <w:tcW w:w="2552" w:type="dxa"/>
          </w:tcPr>
          <w:p w14:paraId="57C814A4" w14:textId="5921278D" w:rsidR="0094094C" w:rsidRPr="0094094C" w:rsidRDefault="0094094C" w:rsidP="007B292E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Мета освітнього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омпонента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507" w:type="dxa"/>
          </w:tcPr>
          <w:p w14:paraId="31CCC739" w14:textId="583A254A" w:rsidR="0094094C" w:rsidRPr="0094094C" w:rsidRDefault="007B292E" w:rsidP="007B292E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92E">
              <w:rPr>
                <w:rFonts w:ascii="Times New Roman" w:hAnsi="Times New Roman" w:cs="Times New Roman"/>
                <w:sz w:val="28"/>
                <w:szCs w:val="28"/>
              </w:rPr>
              <w:t>Формування у магістрів поглиблених теоретичних знань та прикладних навичок щодо управління витратами підприємства як ключового інструменту підвищення ефективності бізнес-процесів, обґрунтування управлінських рішень та забезпечення конкурентоспроможності в умовах ринку.</w:t>
            </w:r>
          </w:p>
        </w:tc>
      </w:tr>
      <w:tr w:rsidR="0094094C" w:rsidRPr="0094094C" w14:paraId="1788046F" w14:textId="77777777" w:rsidTr="007B292E">
        <w:tc>
          <w:tcPr>
            <w:tcW w:w="2552" w:type="dxa"/>
          </w:tcPr>
          <w:p w14:paraId="5E673711" w14:textId="18FC6FC9" w:rsidR="0094094C" w:rsidRPr="0094094C" w:rsidRDefault="0094094C" w:rsidP="007B292E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Компетентності, що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формуються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507" w:type="dxa"/>
          </w:tcPr>
          <w:p w14:paraId="0002FF41" w14:textId="24A4CEF1" w:rsidR="007B292E" w:rsidRPr="007B292E" w:rsidRDefault="007B292E" w:rsidP="007B29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92E">
              <w:rPr>
                <w:rFonts w:ascii="Times New Roman" w:hAnsi="Times New Roman" w:cs="Times New Roman"/>
                <w:sz w:val="28"/>
                <w:szCs w:val="28"/>
              </w:rPr>
              <w:t>Здатність до абстрактного мислення, аналізу та синтезу.</w:t>
            </w:r>
          </w:p>
          <w:p w14:paraId="5E074B79" w14:textId="2088055E" w:rsidR="007B292E" w:rsidRPr="007B292E" w:rsidRDefault="007B292E" w:rsidP="007B29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92E">
              <w:rPr>
                <w:rFonts w:ascii="Times New Roman" w:hAnsi="Times New Roman" w:cs="Times New Roman"/>
                <w:sz w:val="28"/>
                <w:szCs w:val="28"/>
              </w:rPr>
              <w:t>Здатність застосовувати аналітичний інструментарій для обґрунтування стратегії розвитку суб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7B292E">
              <w:rPr>
                <w:rFonts w:ascii="Times New Roman" w:hAnsi="Times New Roman" w:cs="Times New Roman"/>
                <w:sz w:val="28"/>
                <w:szCs w:val="28"/>
              </w:rPr>
              <w:t>єктів.</w:t>
            </w:r>
          </w:p>
          <w:p w14:paraId="38B875B2" w14:textId="7DCBE619" w:rsidR="0094094C" w:rsidRPr="0094094C" w:rsidRDefault="007B292E" w:rsidP="007B29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92E">
              <w:rPr>
                <w:rFonts w:ascii="Times New Roman" w:hAnsi="Times New Roman" w:cs="Times New Roman"/>
                <w:sz w:val="28"/>
                <w:szCs w:val="28"/>
              </w:rPr>
              <w:t>Здатність обґрунтовувати управлінські рішення щодо ефективного розвитку суб’єктів господарювання.</w:t>
            </w:r>
          </w:p>
        </w:tc>
      </w:tr>
      <w:tr w:rsidR="0094094C" w:rsidRPr="0094094C" w14:paraId="3BE95EF2" w14:textId="77777777" w:rsidTr="007B292E">
        <w:tc>
          <w:tcPr>
            <w:tcW w:w="2552" w:type="dxa"/>
          </w:tcPr>
          <w:p w14:paraId="227DE6A8" w14:textId="2D25AA21" w:rsidR="0094094C" w:rsidRPr="0094094C" w:rsidRDefault="0094094C" w:rsidP="007B292E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Програмні результати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507" w:type="dxa"/>
          </w:tcPr>
          <w:p w14:paraId="6429E5AB" w14:textId="60A0C029" w:rsidR="007B292E" w:rsidRPr="007B292E" w:rsidRDefault="007B292E" w:rsidP="007B29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92E">
              <w:rPr>
                <w:rFonts w:ascii="Times New Roman" w:hAnsi="Times New Roman" w:cs="Times New Roman"/>
                <w:sz w:val="28"/>
                <w:szCs w:val="28"/>
              </w:rPr>
              <w:t>Обирати ефективні методи управління економічною діяльністю на основі релевантних даних.</w:t>
            </w:r>
          </w:p>
          <w:p w14:paraId="30489104" w14:textId="11F8C960" w:rsidR="007B292E" w:rsidRPr="007B292E" w:rsidRDefault="007B292E" w:rsidP="007B29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92E">
              <w:rPr>
                <w:rFonts w:ascii="Times New Roman" w:hAnsi="Times New Roman" w:cs="Times New Roman"/>
                <w:sz w:val="28"/>
                <w:szCs w:val="28"/>
              </w:rPr>
              <w:t>Обґрунтовувати управлінські рішення щодо розвитку суб’єктів господарювання, враховуючи ресурси та обмеження.</w:t>
            </w:r>
          </w:p>
          <w:p w14:paraId="53068356" w14:textId="1052319C" w:rsidR="0094094C" w:rsidRPr="0094094C" w:rsidRDefault="007B292E" w:rsidP="007B29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92E">
              <w:rPr>
                <w:rFonts w:ascii="Times New Roman" w:hAnsi="Times New Roman" w:cs="Times New Roman"/>
                <w:sz w:val="28"/>
                <w:szCs w:val="28"/>
              </w:rPr>
              <w:t>Оцінювати можливі ризики та наслідки управлінських рішень.</w:t>
            </w:r>
          </w:p>
        </w:tc>
      </w:tr>
      <w:tr w:rsidR="0094094C" w:rsidRPr="0094094C" w14:paraId="2EC29641" w14:textId="77777777" w:rsidTr="007B292E">
        <w:tc>
          <w:tcPr>
            <w:tcW w:w="2552" w:type="dxa"/>
          </w:tcPr>
          <w:p w14:paraId="72F4B569" w14:textId="30C2683D" w:rsidR="0094094C" w:rsidRPr="0094094C" w:rsidRDefault="0094094C" w:rsidP="007B292E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Зміст освітнього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компонента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507" w:type="dxa"/>
          </w:tcPr>
          <w:p w14:paraId="30E07A5A" w14:textId="32D726B8" w:rsidR="0094094C" w:rsidRPr="0094094C" w:rsidRDefault="007B292E" w:rsidP="007B292E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92E">
              <w:rPr>
                <w:rFonts w:ascii="Times New Roman" w:hAnsi="Times New Roman" w:cs="Times New Roman"/>
                <w:sz w:val="28"/>
                <w:szCs w:val="28"/>
              </w:rPr>
              <w:t>Концептуальні основи управління витратами. Класифікація витрат для прийняття управлінських рішень. Системи калькулювання: традиційні та сучасні підходи (ABC-</w:t>
            </w:r>
            <w:proofErr w:type="spellStart"/>
            <w:r w:rsidRPr="007B292E">
              <w:rPr>
                <w:rFonts w:ascii="Times New Roman" w:hAnsi="Times New Roman" w:cs="Times New Roman"/>
                <w:sz w:val="28"/>
                <w:szCs w:val="28"/>
              </w:rPr>
              <w:t>costing</w:t>
            </w:r>
            <w:proofErr w:type="spellEnd"/>
            <w:r w:rsidRPr="007B292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B292E">
              <w:rPr>
                <w:rFonts w:ascii="Times New Roman" w:hAnsi="Times New Roman" w:cs="Times New Roman"/>
                <w:sz w:val="28"/>
                <w:szCs w:val="28"/>
              </w:rPr>
              <w:t>Target-costing</w:t>
            </w:r>
            <w:proofErr w:type="spellEnd"/>
            <w:r w:rsidRPr="007B292E">
              <w:rPr>
                <w:rFonts w:ascii="Times New Roman" w:hAnsi="Times New Roman" w:cs="Times New Roman"/>
                <w:sz w:val="28"/>
                <w:szCs w:val="28"/>
              </w:rPr>
              <w:t xml:space="preserve">). Аналіз «витрати-обсяг-прибуток» (CVP-аналіз). Бюджетування та контроль витрат. Управління логістичними витратами та витратами на якість. Стратегічне управління витратами та </w:t>
            </w:r>
            <w:proofErr w:type="spellStart"/>
            <w:r w:rsidRPr="007B292E">
              <w:rPr>
                <w:rFonts w:ascii="Times New Roman" w:hAnsi="Times New Roman" w:cs="Times New Roman"/>
                <w:sz w:val="28"/>
                <w:szCs w:val="28"/>
              </w:rPr>
              <w:t>бенчмаркінг</w:t>
            </w:r>
            <w:proofErr w:type="spellEnd"/>
            <w:r w:rsidRPr="007B29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4094C" w:rsidRPr="0094094C" w14:paraId="5E433C8E" w14:textId="77777777" w:rsidTr="007B292E">
        <w:tc>
          <w:tcPr>
            <w:tcW w:w="2552" w:type="dxa"/>
          </w:tcPr>
          <w:p w14:paraId="03D41CE1" w14:textId="7F162EF8" w:rsidR="0094094C" w:rsidRPr="0094094C" w:rsidRDefault="0094094C" w:rsidP="007B292E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Пререквізити</w:t>
            </w:r>
            <w:proofErr w:type="spellEnd"/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 (за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еобхідності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</w:tc>
        <w:tc>
          <w:tcPr>
            <w:tcW w:w="7507" w:type="dxa"/>
          </w:tcPr>
          <w:p w14:paraId="7B649F61" w14:textId="4A8ECA41" w:rsidR="0094094C" w:rsidRPr="0094094C" w:rsidRDefault="007B292E" w:rsidP="007B29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92E">
              <w:rPr>
                <w:rFonts w:ascii="Times New Roman" w:hAnsi="Times New Roman" w:cs="Times New Roman"/>
                <w:sz w:val="28"/>
                <w:szCs w:val="28"/>
              </w:rPr>
              <w:t>Базується на результатах навчання з курсів: «Економіка в умовах ризиків і невизначеності», «Цифрові технології в управлінні економічними процесами».</w:t>
            </w:r>
          </w:p>
        </w:tc>
      </w:tr>
    </w:tbl>
    <w:p w14:paraId="108F623C" w14:textId="77777777" w:rsidR="002C028B" w:rsidRDefault="002C028B"/>
    <w:sectPr w:rsidR="002C028B" w:rsidSect="007B292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40F"/>
    <w:rsid w:val="00051A21"/>
    <w:rsid w:val="002C028B"/>
    <w:rsid w:val="007B292E"/>
    <w:rsid w:val="0094094C"/>
    <w:rsid w:val="00A07681"/>
    <w:rsid w:val="00AD58AC"/>
    <w:rsid w:val="00B7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20345"/>
  <w15:chartTrackingRefBased/>
  <w15:docId w15:val="{0E81B044-62FF-48F3-B6ED-A469990AB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0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Ревуцька</dc:creator>
  <cp:keywords/>
  <dc:description/>
  <cp:lastModifiedBy>Professional</cp:lastModifiedBy>
  <cp:revision>4</cp:revision>
  <dcterms:created xsi:type="dcterms:W3CDTF">2026-05-08T13:23:00Z</dcterms:created>
  <dcterms:modified xsi:type="dcterms:W3CDTF">2026-05-11T09:44:00Z</dcterms:modified>
</cp:coreProperties>
</file>